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7513"/>
        </w:tabs>
        <w:spacing w:line="500" w:lineRule="exact"/>
        <w:rPr>
          <w:rFonts w:hint="eastAsia" w:ascii="仿宋_GB2312"/>
          <w:szCs w:val="24"/>
        </w:rPr>
      </w:pPr>
    </w:p>
    <w:p>
      <w:pPr>
        <w:spacing w:line="500" w:lineRule="exact"/>
        <w:rPr>
          <w:rFonts w:hint="eastAsia" w:ascii="仿宋_GB2312"/>
        </w:rPr>
      </w:pPr>
    </w:p>
    <w:p>
      <w:pPr>
        <w:spacing w:line="500" w:lineRule="exact"/>
        <w:rPr>
          <w:rFonts w:hint="eastAsia" w:ascii="仿宋_GB2312"/>
        </w:rPr>
      </w:pPr>
    </w:p>
    <w:p>
      <w:pPr>
        <w:spacing w:line="500" w:lineRule="exact"/>
        <w:rPr>
          <w:rFonts w:hint="eastAsia" w:ascii="仿宋_GB2312"/>
        </w:rPr>
      </w:pPr>
    </w:p>
    <w:p>
      <w:pPr>
        <w:spacing w:line="500" w:lineRule="exact"/>
        <w:rPr>
          <w:rFonts w:hint="eastAsia" w:ascii="仿宋_GB2312"/>
        </w:rPr>
      </w:pPr>
    </w:p>
    <w:p>
      <w:pPr>
        <w:pStyle w:val="3"/>
        <w:spacing w:line="500" w:lineRule="exact"/>
        <w:rPr>
          <w:rFonts w:hint="eastAsia" w:ascii="仿宋_GB2312"/>
          <w:szCs w:val="24"/>
        </w:rPr>
      </w:pPr>
    </w:p>
    <w:p>
      <w:pPr>
        <w:pStyle w:val="3"/>
        <w:spacing w:line="500" w:lineRule="exact"/>
        <w:rPr>
          <w:rFonts w:hint="eastAsia" w:ascii="仿宋_GB2312"/>
          <w:szCs w:val="24"/>
        </w:rPr>
      </w:pPr>
    </w:p>
    <w:p>
      <w:pPr>
        <w:spacing w:line="500" w:lineRule="exact"/>
        <w:rPr>
          <w:rFonts w:hint="eastAsia" w:ascii="仿宋_GB2312"/>
        </w:rPr>
      </w:pPr>
    </w:p>
    <w:p>
      <w:pPr>
        <w:jc w:val="center"/>
        <w:rPr>
          <w:rFonts w:eastAsia="方正仿宋简体"/>
          <w:sz w:val="32"/>
        </w:rPr>
      </w:pPr>
      <w:r>
        <w:rPr>
          <w:rFonts w:eastAsia="方正仿宋简体"/>
          <w:sz w:val="32"/>
        </w:rPr>
        <w:t>泉资规</w:t>
      </w:r>
      <w:r>
        <w:rPr>
          <w:rFonts w:hint="eastAsia" w:eastAsia="方正仿宋简体"/>
          <w:sz w:val="32"/>
        </w:rPr>
        <w:t>规范</w:t>
      </w:r>
      <w:r>
        <w:rPr>
          <w:rFonts w:eastAsia="方正仿宋简体"/>
          <w:sz w:val="32"/>
        </w:rPr>
        <w:t>〔20</w:t>
      </w:r>
      <w:r>
        <w:rPr>
          <w:rFonts w:hint="eastAsia" w:eastAsia="方正仿宋简体"/>
          <w:sz w:val="32"/>
        </w:rPr>
        <w:t>23</w:t>
      </w:r>
      <w:r>
        <w:rPr>
          <w:rFonts w:eastAsia="方正仿宋简体"/>
          <w:sz w:val="32"/>
        </w:rPr>
        <w:t>〕</w:t>
      </w:r>
      <w:r>
        <w:rPr>
          <w:rFonts w:hint="eastAsia" w:eastAsia="方正仿宋简体"/>
          <w:sz w:val="32"/>
        </w:rPr>
        <w:t>2</w:t>
      </w:r>
      <w:r>
        <w:rPr>
          <w:rFonts w:eastAsia="方正仿宋简体"/>
          <w:sz w:val="32"/>
        </w:rPr>
        <w:t>号</w:t>
      </w:r>
    </w:p>
    <w:p>
      <w:pPr>
        <w:spacing w:line="560" w:lineRule="exact"/>
        <w:rPr>
          <w:rFonts w:hint="eastAsia" w:ascii="仿宋_GB2312"/>
        </w:rPr>
      </w:pPr>
    </w:p>
    <w:p>
      <w:pPr>
        <w:spacing w:line="560" w:lineRule="exact"/>
        <w:rPr>
          <w:rFonts w:hint="eastAsia" w:ascii="仿宋_GB2312"/>
        </w:rPr>
      </w:pPr>
      <w:bookmarkStart w:id="0" w:name="_GoBack"/>
      <w:bookmarkEnd w:id="0"/>
    </w:p>
    <w:p>
      <w:pPr>
        <w:spacing w:line="520" w:lineRule="exact"/>
        <w:jc w:val="center"/>
        <w:rPr>
          <w:rStyle w:val="11"/>
          <w:rFonts w:hint="eastAsia" w:ascii="方正小标宋简体" w:eastAsia="方正小标宋简体"/>
          <w:b w:val="0"/>
          <w:sz w:val="39"/>
          <w:szCs w:val="39"/>
        </w:rPr>
      </w:pPr>
      <w:r>
        <w:rPr>
          <w:rStyle w:val="11"/>
          <w:rFonts w:hint="eastAsia" w:ascii="方正小标宋简体" w:eastAsia="方正小标宋简体"/>
          <w:b w:val="0"/>
          <w:sz w:val="39"/>
          <w:szCs w:val="39"/>
        </w:rPr>
        <w:t>泉州市自然资源和规划局</w:t>
      </w:r>
    </w:p>
    <w:p>
      <w:pPr>
        <w:spacing w:line="520" w:lineRule="exact"/>
        <w:jc w:val="center"/>
        <w:rPr>
          <w:rFonts w:hint="eastAsia" w:ascii="方正小标宋简体" w:hAnsi="黑体" w:eastAsia="方正小标宋简体"/>
          <w:sz w:val="39"/>
          <w:szCs w:val="39"/>
        </w:rPr>
      </w:pPr>
      <w:r>
        <w:rPr>
          <w:rStyle w:val="11"/>
          <w:rFonts w:hint="eastAsia" w:ascii="方正小标宋简体" w:eastAsia="方正小标宋简体"/>
          <w:b w:val="0"/>
          <w:sz w:val="39"/>
          <w:szCs w:val="39"/>
        </w:rPr>
        <w:t>关于</w:t>
      </w:r>
      <w:r>
        <w:rPr>
          <w:rFonts w:hint="eastAsia" w:ascii="方正小标宋简体" w:hAnsi="黑体" w:eastAsia="方正小标宋简体"/>
          <w:sz w:val="39"/>
          <w:szCs w:val="39"/>
        </w:rPr>
        <w:t>深化工程建设项目审批改革的通知</w:t>
      </w:r>
    </w:p>
    <w:p>
      <w:pPr>
        <w:spacing w:line="520" w:lineRule="exact"/>
        <w:jc w:val="left"/>
        <w:rPr>
          <w:rFonts w:ascii="仿宋" w:hAnsi="仿宋" w:eastAsia="仿宋"/>
          <w:sz w:val="32"/>
          <w:szCs w:val="32"/>
        </w:rPr>
      </w:pPr>
    </w:p>
    <w:p>
      <w:pPr>
        <w:spacing w:line="520" w:lineRule="exact"/>
        <w:rPr>
          <w:rFonts w:eastAsia="方正仿宋简体"/>
          <w:sz w:val="32"/>
          <w:szCs w:val="32"/>
        </w:rPr>
      </w:pPr>
      <w:r>
        <w:rPr>
          <w:rFonts w:eastAsia="方正仿宋简体"/>
          <w:sz w:val="32"/>
          <w:szCs w:val="32"/>
        </w:rPr>
        <w:t>各相关单位：</w:t>
      </w:r>
    </w:p>
    <w:p>
      <w:pPr>
        <w:spacing w:line="520" w:lineRule="exact"/>
        <w:ind w:firstLine="640" w:firstLineChars="200"/>
        <w:rPr>
          <w:rFonts w:eastAsia="方正仿宋简体"/>
          <w:sz w:val="32"/>
          <w:szCs w:val="32"/>
        </w:rPr>
      </w:pPr>
      <w:r>
        <w:rPr>
          <w:rFonts w:eastAsia="方正仿宋简体"/>
          <w:sz w:val="32"/>
          <w:szCs w:val="32"/>
        </w:rPr>
        <w:t>为贯彻落实省委、市委“深学争优、敢为争先、实干争效”行动部署，进一步</w:t>
      </w:r>
      <w:r>
        <w:rPr>
          <w:rFonts w:eastAsia="方正仿宋简体"/>
          <w:snapToGrid w:val="0"/>
          <w:kern w:val="0"/>
          <w:sz w:val="32"/>
          <w:szCs w:val="32"/>
          <w:shd w:val="clear" w:color="auto" w:fill="FFFFFF"/>
        </w:rPr>
        <w:t>提升工程建设</w:t>
      </w:r>
      <w:r>
        <w:rPr>
          <w:rFonts w:eastAsia="方正仿宋简体"/>
          <w:bCs/>
          <w:sz w:val="32"/>
          <w:szCs w:val="32"/>
        </w:rPr>
        <w:t>项目审批便利度和政务服务水平，持续</w:t>
      </w:r>
      <w:r>
        <w:rPr>
          <w:rFonts w:eastAsia="方正仿宋简体"/>
          <w:sz w:val="32"/>
          <w:szCs w:val="32"/>
        </w:rPr>
        <w:t>优化</w:t>
      </w:r>
      <w:r>
        <w:rPr>
          <w:rFonts w:eastAsia="方正仿宋简体"/>
          <w:snapToGrid w:val="0"/>
          <w:kern w:val="0"/>
          <w:sz w:val="32"/>
          <w:szCs w:val="32"/>
          <w:shd w:val="clear" w:color="auto" w:fill="FFFFFF"/>
        </w:rPr>
        <w:t>营商环境，</w:t>
      </w:r>
      <w:r>
        <w:rPr>
          <w:rFonts w:eastAsia="方正仿宋简体"/>
          <w:sz w:val="32"/>
          <w:szCs w:val="32"/>
        </w:rPr>
        <w:t>现就深化工程建设项目审批改革工作通知如下：</w:t>
      </w:r>
    </w:p>
    <w:p>
      <w:pPr>
        <w:spacing w:line="520" w:lineRule="exact"/>
        <w:ind w:firstLine="640" w:firstLineChars="200"/>
        <w:rPr>
          <w:rFonts w:hint="eastAsia" w:ascii="方正黑体_GBK" w:eastAsia="方正黑体_GBK"/>
          <w:b/>
          <w:sz w:val="32"/>
          <w:szCs w:val="32"/>
        </w:rPr>
      </w:pPr>
      <w:r>
        <w:rPr>
          <w:rFonts w:hint="eastAsia" w:ascii="方正黑体_GBK" w:eastAsia="方正黑体_GBK"/>
          <w:sz w:val="32"/>
          <w:szCs w:val="32"/>
        </w:rPr>
        <w:t>一、精简申报材料，提升审批服务便捷度</w:t>
      </w:r>
    </w:p>
    <w:p>
      <w:pPr>
        <w:spacing w:line="520" w:lineRule="exact"/>
        <w:ind w:firstLine="640" w:firstLineChars="200"/>
        <w:rPr>
          <w:rFonts w:hint="eastAsia" w:ascii="方正楷体简体" w:eastAsia="方正楷体简体"/>
          <w:b/>
          <w:bCs/>
          <w:sz w:val="32"/>
          <w:szCs w:val="32"/>
        </w:rPr>
      </w:pPr>
      <w:r>
        <w:rPr>
          <w:rFonts w:hint="eastAsia" w:ascii="方正楷体简体" w:eastAsia="方正楷体简体"/>
          <w:b/>
          <w:bCs/>
          <w:sz w:val="32"/>
          <w:szCs w:val="32"/>
        </w:rPr>
        <w:t>（一）精简申报材料</w:t>
      </w:r>
    </w:p>
    <w:p>
      <w:pPr>
        <w:spacing w:line="52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w:t>
      </w:r>
      <w:r>
        <w:rPr>
          <w:rFonts w:eastAsia="方正仿宋简体"/>
          <w:sz w:val="32"/>
          <w:szCs w:val="32"/>
        </w:rPr>
        <w:t>简化建设工程规划许可证（含临时）核发事项申报材料。⑴不再收取委托代理人身份证件、建筑功能分类面积核算表及套型面积比例核算表、交通影响评价报告、建设项目日照分析审核意见书、建筑红线放线报告、1：500地形图。⑵免于收取1：500规划总平面图、管线综合图及建筑景观设计方案的建筑方案图，可通过一体化行政服务平台的工建审批系统多评合一模块调用。⑶若项目业主选择网上申报，即免于收取建设工程规划许可证申请表，由业主在线提交电子表单。</w:t>
      </w:r>
    </w:p>
    <w:p>
      <w:pPr>
        <w:spacing w:line="520" w:lineRule="exact"/>
        <w:ind w:firstLine="640" w:firstLineChars="200"/>
        <w:rPr>
          <w:rFonts w:eastAsia="方正仿宋简体"/>
          <w:sz w:val="32"/>
          <w:szCs w:val="32"/>
        </w:rPr>
      </w:pPr>
      <w:r>
        <w:rPr>
          <w:rFonts w:eastAsia="方正仿宋简体"/>
          <w:sz w:val="32"/>
          <w:szCs w:val="32"/>
        </w:rPr>
        <w:t>根据项目具体情况，建设工程规划许可证（含临时）申报材料数最多不超过2个。</w:t>
      </w:r>
    </w:p>
    <w:p>
      <w:pPr>
        <w:spacing w:line="52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w:t>
      </w:r>
      <w:r>
        <w:rPr>
          <w:rFonts w:eastAsia="方正仿宋简体"/>
          <w:sz w:val="32"/>
          <w:szCs w:val="32"/>
        </w:rPr>
        <w:t>简化建设工程规划条件核实与土地核验申报材料。⑴免于收取建设项目规划审批事项申请表A1，由业主在线提交电子表单。⑵免于收取建设工程竣工测量报告，可通过工建审批系统多测合一或省中介超市调用。⑶不再收取委托代理人身份证件、统一社会信用代码的证照、建设工程施工许可证申请人应提交完成合同或划拨决定书约定的材料。</w:t>
      </w:r>
    </w:p>
    <w:p>
      <w:pPr>
        <w:spacing w:line="520" w:lineRule="exact"/>
        <w:ind w:firstLine="640" w:firstLineChars="200"/>
        <w:rPr>
          <w:rFonts w:eastAsia="方正仿宋简体"/>
          <w:sz w:val="32"/>
          <w:szCs w:val="32"/>
        </w:rPr>
      </w:pPr>
      <w:r>
        <w:rPr>
          <w:rFonts w:eastAsia="方正仿宋简体"/>
          <w:sz w:val="32"/>
          <w:szCs w:val="32"/>
        </w:rPr>
        <w:t>根据项目具体情况，建设工程规划条件核实与土地核验申报材料数最多不超过1个。</w:t>
      </w:r>
    </w:p>
    <w:p>
      <w:pPr>
        <w:spacing w:line="520" w:lineRule="exact"/>
        <w:ind w:firstLine="640" w:firstLineChars="200"/>
        <w:rPr>
          <w:rFonts w:hint="eastAsia" w:ascii="方正楷体简体" w:eastAsia="方正楷体简体"/>
          <w:b/>
          <w:bCs/>
          <w:sz w:val="32"/>
          <w:szCs w:val="32"/>
        </w:rPr>
      </w:pPr>
      <w:r>
        <w:rPr>
          <w:rFonts w:hint="eastAsia" w:ascii="方正楷体简体" w:eastAsia="方正楷体简体"/>
          <w:b/>
          <w:bCs/>
          <w:sz w:val="32"/>
          <w:szCs w:val="32"/>
        </w:rPr>
        <w:t>（二）提升审批服务便捷度</w:t>
      </w:r>
    </w:p>
    <w:p>
      <w:pPr>
        <w:spacing w:line="520" w:lineRule="exact"/>
        <w:ind w:firstLine="640" w:firstLineChars="200"/>
        <w:rPr>
          <w:rFonts w:eastAsia="方正仿宋简体"/>
          <w:sz w:val="32"/>
          <w:szCs w:val="32"/>
        </w:rPr>
      </w:pPr>
      <w:r>
        <w:rPr>
          <w:rFonts w:eastAsia="方正仿宋简体"/>
          <w:bCs/>
          <w:sz w:val="32"/>
          <w:szCs w:val="32"/>
        </w:rPr>
        <w:t>持续</w:t>
      </w:r>
      <w:r>
        <w:rPr>
          <w:rFonts w:eastAsia="方正仿宋简体"/>
          <w:sz w:val="32"/>
          <w:szCs w:val="32"/>
        </w:rPr>
        <w:t>推进行政许可事项政务服务标准化、规范化、便民化、智能化，加强网上政务服务能力评估工作。提升“三减一提升”水平（减时间、减跑动、减材料、提升即办件比例），实现审批服务事项网上可办率100%，进一步提升行政许可事项即办率和全流程网办率。</w:t>
      </w:r>
    </w:p>
    <w:p>
      <w:pPr>
        <w:spacing w:line="520" w:lineRule="exact"/>
        <w:ind w:firstLine="640" w:firstLineChars="200"/>
        <w:rPr>
          <w:rFonts w:hint="eastAsia" w:ascii="方正黑体_GBK" w:eastAsia="方正黑体_GBK"/>
          <w:b/>
          <w:sz w:val="32"/>
          <w:szCs w:val="32"/>
        </w:rPr>
      </w:pPr>
      <w:r>
        <w:rPr>
          <w:rFonts w:hint="eastAsia" w:ascii="方正黑体_GBK" w:eastAsia="方正黑体_GBK"/>
          <w:sz w:val="32"/>
          <w:szCs w:val="32"/>
        </w:rPr>
        <w:t>二、深化容缺报件，拓展受理即办事项</w:t>
      </w:r>
    </w:p>
    <w:p>
      <w:pPr>
        <w:spacing w:line="520" w:lineRule="exact"/>
        <w:ind w:firstLine="640" w:firstLineChars="200"/>
        <w:rPr>
          <w:rFonts w:hint="eastAsia" w:ascii="方正楷体简体" w:eastAsia="方正楷体简体"/>
          <w:b/>
          <w:bCs/>
          <w:sz w:val="32"/>
          <w:szCs w:val="32"/>
        </w:rPr>
      </w:pPr>
      <w:r>
        <w:rPr>
          <w:rFonts w:hint="eastAsia" w:ascii="方正楷体简体" w:eastAsia="方正楷体简体"/>
          <w:b/>
          <w:bCs/>
          <w:sz w:val="32"/>
          <w:szCs w:val="32"/>
        </w:rPr>
        <w:t>（一）优化用地预审与选址意见书核发流程</w:t>
      </w:r>
    </w:p>
    <w:p>
      <w:pPr>
        <w:spacing w:line="520" w:lineRule="exact"/>
        <w:ind w:firstLine="640" w:firstLineChars="200"/>
        <w:rPr>
          <w:rFonts w:eastAsia="方正仿宋简体"/>
          <w:sz w:val="32"/>
          <w:szCs w:val="32"/>
        </w:rPr>
      </w:pPr>
      <w:r>
        <w:rPr>
          <w:rFonts w:eastAsia="方正仿宋简体"/>
          <w:bCs/>
          <w:sz w:val="32"/>
          <w:szCs w:val="32"/>
        </w:rPr>
        <w:t>统管区</w:t>
      </w:r>
      <w:r>
        <w:rPr>
          <w:rFonts w:eastAsia="方正仿宋简体"/>
          <w:sz w:val="32"/>
          <w:szCs w:val="32"/>
        </w:rPr>
        <w:t>建设项目经市政府用地联席会研究通过或经市政府审定同意后，市资源规划局主动下达建设项目规划条件和用地红线图。建设单位申请</w:t>
      </w:r>
      <w:r>
        <w:rPr>
          <w:rFonts w:eastAsia="方正仿宋简体"/>
          <w:bCs/>
          <w:sz w:val="32"/>
          <w:szCs w:val="32"/>
        </w:rPr>
        <w:t>用地预审与选址意见书核发</w:t>
      </w:r>
      <w:r>
        <w:rPr>
          <w:rFonts w:eastAsia="方正仿宋简体"/>
          <w:sz w:val="32"/>
          <w:szCs w:val="32"/>
        </w:rPr>
        <w:t>时，房建类项目只需提交建设项目用地预审与选址意见书申请表，无需提交标明建设项目选址意向用地位置范围的选址地点地形图和用地边界拐点坐标数据库表；办理承诺时限压减至3个工作日。</w:t>
      </w:r>
    </w:p>
    <w:p>
      <w:pPr>
        <w:spacing w:line="520" w:lineRule="exact"/>
        <w:ind w:firstLine="640" w:firstLineChars="200"/>
        <w:rPr>
          <w:rFonts w:hint="eastAsia" w:ascii="方正楷体简体" w:eastAsia="方正楷体简体"/>
          <w:b/>
          <w:bCs/>
          <w:sz w:val="32"/>
          <w:szCs w:val="32"/>
        </w:rPr>
      </w:pPr>
      <w:r>
        <w:rPr>
          <w:rFonts w:hint="eastAsia" w:ascii="方正楷体简体" w:eastAsia="方正楷体简体"/>
          <w:b/>
          <w:bCs/>
          <w:sz w:val="32"/>
          <w:szCs w:val="32"/>
        </w:rPr>
        <w:t>（二）深化“多评合一”容缺报件</w:t>
      </w:r>
    </w:p>
    <w:p>
      <w:pPr>
        <w:spacing w:line="520" w:lineRule="exact"/>
        <w:ind w:firstLine="640" w:firstLineChars="200"/>
        <w:rPr>
          <w:rFonts w:eastAsia="方正仿宋简体"/>
          <w:sz w:val="32"/>
          <w:szCs w:val="32"/>
        </w:rPr>
      </w:pPr>
      <w:r>
        <w:rPr>
          <w:rFonts w:eastAsia="方正仿宋简体"/>
          <w:sz w:val="32"/>
          <w:szCs w:val="32"/>
        </w:rPr>
        <w:t>取消室外市政配套单独文本，室外市政配套设计内容并入建设项目设计方案文本。对“多评合一”审查所需的日照分析报告、建筑分层面积表、功能分类面积核算表等材料允许容缺报件，以上材料可根据项目设计方案评审进度适时提供。</w:t>
      </w:r>
    </w:p>
    <w:p>
      <w:pPr>
        <w:spacing w:line="520" w:lineRule="exact"/>
        <w:ind w:firstLine="640" w:firstLineChars="200"/>
        <w:rPr>
          <w:rFonts w:hint="eastAsia" w:ascii="方正楷体简体" w:eastAsia="方正楷体简体"/>
          <w:b/>
          <w:bCs/>
          <w:sz w:val="32"/>
          <w:szCs w:val="32"/>
        </w:rPr>
      </w:pPr>
      <w:r>
        <w:rPr>
          <w:rFonts w:hint="eastAsia" w:ascii="方正楷体简体" w:eastAsia="方正楷体简体"/>
          <w:b/>
          <w:bCs/>
          <w:sz w:val="32"/>
          <w:szCs w:val="32"/>
        </w:rPr>
        <w:t>（三）拓展受理即办结事项</w:t>
      </w:r>
    </w:p>
    <w:p>
      <w:pPr>
        <w:spacing w:line="520" w:lineRule="exact"/>
        <w:ind w:firstLine="640" w:firstLineChars="200"/>
        <w:rPr>
          <w:rFonts w:eastAsia="方正仿宋简体"/>
          <w:sz w:val="32"/>
          <w:szCs w:val="32"/>
        </w:rPr>
      </w:pPr>
      <w:r>
        <w:rPr>
          <w:rFonts w:eastAsia="方正仿宋简体"/>
          <w:b/>
          <w:bCs/>
          <w:sz w:val="32"/>
          <w:szCs w:val="32"/>
        </w:rPr>
        <w:t>一是</w:t>
      </w:r>
      <w:r>
        <w:rPr>
          <w:rFonts w:eastAsia="方正仿宋简体"/>
          <w:sz w:val="32"/>
          <w:szCs w:val="32"/>
        </w:rPr>
        <w:t>建设用地规划许可证核发、延期实行即办。</w:t>
      </w:r>
      <w:r>
        <w:rPr>
          <w:rFonts w:eastAsia="方正仿宋简体"/>
          <w:b/>
          <w:bCs/>
          <w:sz w:val="32"/>
          <w:szCs w:val="32"/>
        </w:rPr>
        <w:t>二是</w:t>
      </w:r>
      <w:r>
        <w:rPr>
          <w:rFonts w:eastAsia="方正仿宋简体"/>
          <w:sz w:val="32"/>
          <w:szCs w:val="32"/>
        </w:rPr>
        <w:t>实行告知承诺制的建设工程规划许可证核发和建设工程规划许可证延期实行即办。</w:t>
      </w:r>
      <w:r>
        <w:rPr>
          <w:rFonts w:eastAsia="方正仿宋简体"/>
          <w:b/>
          <w:bCs/>
          <w:sz w:val="32"/>
          <w:szCs w:val="32"/>
        </w:rPr>
        <w:t>三是</w:t>
      </w:r>
      <w:r>
        <w:rPr>
          <w:rFonts w:eastAsia="方正仿宋简体"/>
          <w:sz w:val="32"/>
          <w:szCs w:val="32"/>
        </w:rPr>
        <w:t>建设项目压覆矿产资源查询实行即办。</w:t>
      </w:r>
    </w:p>
    <w:p>
      <w:pPr>
        <w:spacing w:line="520" w:lineRule="exact"/>
        <w:ind w:firstLine="640" w:firstLineChars="200"/>
        <w:rPr>
          <w:rFonts w:hint="eastAsia" w:ascii="方正黑体_GBK" w:eastAsia="方正黑体_GBK"/>
          <w:sz w:val="32"/>
          <w:szCs w:val="32"/>
        </w:rPr>
      </w:pPr>
      <w:r>
        <w:rPr>
          <w:rFonts w:hint="eastAsia" w:ascii="方正黑体_GBK" w:eastAsia="方正黑体_GBK"/>
          <w:sz w:val="32"/>
          <w:szCs w:val="32"/>
        </w:rPr>
        <w:t>三、深入推进工程建设规划许可分类改革</w:t>
      </w:r>
    </w:p>
    <w:p>
      <w:pPr>
        <w:spacing w:line="520" w:lineRule="exact"/>
        <w:ind w:firstLine="640" w:firstLineChars="200"/>
        <w:rPr>
          <w:rFonts w:hint="eastAsia" w:ascii="方正楷体简体" w:eastAsia="方正楷体简体"/>
          <w:b/>
          <w:bCs/>
          <w:sz w:val="32"/>
          <w:szCs w:val="32"/>
        </w:rPr>
      </w:pPr>
      <w:r>
        <w:rPr>
          <w:rFonts w:hint="eastAsia" w:ascii="方正楷体简体" w:eastAsia="方正楷体简体"/>
          <w:b/>
          <w:bCs/>
          <w:sz w:val="32"/>
          <w:szCs w:val="32"/>
        </w:rPr>
        <w:t>（一）新增以下项目实施工程建设规划许可豁免</w:t>
      </w:r>
    </w:p>
    <w:p>
      <w:pPr>
        <w:spacing w:line="52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w:t>
      </w:r>
      <w:r>
        <w:rPr>
          <w:rFonts w:eastAsia="方正仿宋简体"/>
          <w:sz w:val="32"/>
          <w:szCs w:val="32"/>
        </w:rPr>
        <w:t>建设项目红线范围内的临时性施工用房。</w:t>
      </w:r>
    </w:p>
    <w:p>
      <w:pPr>
        <w:spacing w:line="52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w:t>
      </w:r>
      <w:r>
        <w:rPr>
          <w:rFonts w:eastAsia="方正仿宋简体"/>
          <w:sz w:val="32"/>
          <w:szCs w:val="32"/>
        </w:rPr>
        <w:t>已取得《建设用地规划许可证》的建设项目在用地范围内的基坑开挖。</w:t>
      </w:r>
    </w:p>
    <w:p>
      <w:pPr>
        <w:spacing w:line="520" w:lineRule="exact"/>
        <w:ind w:firstLine="640" w:firstLineChars="200"/>
        <w:rPr>
          <w:rFonts w:hint="eastAsia" w:eastAsia="方正仿宋简体"/>
          <w:sz w:val="32"/>
          <w:szCs w:val="32"/>
        </w:rPr>
      </w:pPr>
      <w:r>
        <w:rPr>
          <w:rFonts w:hint="eastAsia" w:eastAsia="方正仿宋简体"/>
          <w:sz w:val="32"/>
          <w:szCs w:val="32"/>
        </w:rPr>
        <w:t>3．自有工业用地内，满足相关技术规范且增加总建筑面积低于500平方米的简易低风险生产性建构筑物。</w:t>
      </w:r>
    </w:p>
    <w:p>
      <w:pPr>
        <w:spacing w:line="52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w:t>
      </w:r>
      <w:r>
        <w:rPr>
          <w:rFonts w:eastAsia="方正仿宋简体"/>
          <w:sz w:val="32"/>
          <w:szCs w:val="32"/>
        </w:rPr>
        <w:t>自有工业用地内，因消防、人防、电力、环保等要求，增加配电室、水泵室、消控室、污水处理等配套设施，单个建筑面积不超过100平方米。</w:t>
      </w:r>
    </w:p>
    <w:p>
      <w:pPr>
        <w:spacing w:line="520" w:lineRule="exact"/>
        <w:ind w:firstLine="640" w:firstLineChars="200"/>
        <w:rPr>
          <w:rFonts w:eastAsia="方正仿宋简体"/>
          <w:sz w:val="32"/>
          <w:szCs w:val="32"/>
        </w:rPr>
      </w:pPr>
      <w:r>
        <w:rPr>
          <w:rFonts w:eastAsia="方正仿宋简体"/>
          <w:sz w:val="32"/>
          <w:szCs w:val="32"/>
        </w:rPr>
        <w:t>5</w:t>
      </w:r>
      <w:r>
        <w:rPr>
          <w:rFonts w:hint="eastAsia" w:eastAsia="方正仿宋简体"/>
          <w:sz w:val="32"/>
          <w:szCs w:val="32"/>
        </w:rPr>
        <w:t>．</w:t>
      </w:r>
      <w:r>
        <w:rPr>
          <w:rFonts w:eastAsia="方正仿宋简体"/>
          <w:sz w:val="32"/>
          <w:szCs w:val="32"/>
        </w:rPr>
        <w:t>自有工业用地内，因生产管理需要，增加门卫室（建筑面积20平方米以下）、停车棚、遮雨棚等设施以及既有厂房在厂房建筑端头加装电梯。</w:t>
      </w:r>
    </w:p>
    <w:p>
      <w:pPr>
        <w:spacing w:line="520" w:lineRule="exact"/>
        <w:ind w:firstLine="640" w:firstLineChars="200"/>
        <w:rPr>
          <w:rFonts w:eastAsia="方正仿宋简体"/>
          <w:sz w:val="32"/>
          <w:szCs w:val="32"/>
        </w:rPr>
      </w:pPr>
      <w:r>
        <w:rPr>
          <w:rFonts w:eastAsia="方正仿宋简体"/>
          <w:sz w:val="32"/>
          <w:szCs w:val="32"/>
        </w:rPr>
        <w:t>6</w:t>
      </w:r>
      <w:r>
        <w:rPr>
          <w:rFonts w:hint="eastAsia" w:eastAsia="方正仿宋简体"/>
          <w:sz w:val="32"/>
          <w:szCs w:val="32"/>
        </w:rPr>
        <w:t>．</w:t>
      </w:r>
      <w:r>
        <w:rPr>
          <w:rFonts w:eastAsia="方正仿宋简体"/>
          <w:sz w:val="32"/>
          <w:szCs w:val="32"/>
        </w:rPr>
        <w:t>无需新增用地的地下掩埋市政设施；服务片区的已征用地的城市支路。</w:t>
      </w:r>
    </w:p>
    <w:p>
      <w:pPr>
        <w:spacing w:line="520" w:lineRule="exact"/>
        <w:ind w:firstLine="616" w:firstLineChars="200"/>
        <w:rPr>
          <w:rFonts w:eastAsia="方正仿宋简体"/>
          <w:spacing w:val="-6"/>
          <w:sz w:val="32"/>
          <w:szCs w:val="32"/>
        </w:rPr>
      </w:pPr>
      <w:r>
        <w:rPr>
          <w:rFonts w:eastAsia="方正仿宋简体"/>
          <w:spacing w:val="-6"/>
          <w:sz w:val="32"/>
          <w:szCs w:val="32"/>
        </w:rPr>
        <w:t>7</w:t>
      </w:r>
      <w:r>
        <w:rPr>
          <w:rFonts w:hint="eastAsia" w:eastAsia="方正仿宋简体"/>
          <w:spacing w:val="-6"/>
          <w:sz w:val="32"/>
          <w:szCs w:val="32"/>
        </w:rPr>
        <w:t>．</w:t>
      </w:r>
      <w:r>
        <w:rPr>
          <w:rFonts w:eastAsia="方正仿宋简体"/>
          <w:spacing w:val="-6"/>
          <w:sz w:val="32"/>
          <w:szCs w:val="32"/>
        </w:rPr>
        <w:t>在用地退线或结合市政走廊等公共空间设置的，不存在用地权属纠纷且经泉州市自然资源和规划局认定的小型市政设施。</w:t>
      </w:r>
    </w:p>
    <w:p>
      <w:pPr>
        <w:spacing w:line="520" w:lineRule="exact"/>
        <w:ind w:firstLine="640" w:firstLineChars="200"/>
        <w:rPr>
          <w:rFonts w:eastAsia="方正仿宋简体"/>
          <w:sz w:val="32"/>
          <w:szCs w:val="32"/>
        </w:rPr>
      </w:pPr>
      <w:r>
        <w:rPr>
          <w:rFonts w:eastAsia="方正仿宋简体"/>
          <w:sz w:val="32"/>
          <w:szCs w:val="32"/>
        </w:rPr>
        <w:t>8</w:t>
      </w:r>
      <w:r>
        <w:rPr>
          <w:rFonts w:hint="eastAsia" w:eastAsia="方正仿宋简体"/>
          <w:sz w:val="32"/>
          <w:szCs w:val="32"/>
        </w:rPr>
        <w:t>．</w:t>
      </w:r>
      <w:r>
        <w:rPr>
          <w:rFonts w:eastAsia="方正仿宋简体"/>
          <w:sz w:val="32"/>
          <w:szCs w:val="32"/>
        </w:rPr>
        <w:t>既有道路用地范围内（包括道路两侧防护绿地及建筑退让用地）增设人行过街设施、下穿隧道、跨线桥等。</w:t>
      </w:r>
    </w:p>
    <w:p>
      <w:pPr>
        <w:spacing w:line="520" w:lineRule="exact"/>
        <w:ind w:firstLine="640" w:firstLineChars="200"/>
        <w:rPr>
          <w:rFonts w:eastAsia="方正仿宋简体"/>
          <w:sz w:val="32"/>
          <w:szCs w:val="32"/>
        </w:rPr>
      </w:pPr>
      <w:r>
        <w:rPr>
          <w:rFonts w:eastAsia="方正仿宋简体"/>
          <w:sz w:val="32"/>
          <w:szCs w:val="32"/>
        </w:rPr>
        <w:t>9</w:t>
      </w:r>
      <w:r>
        <w:rPr>
          <w:rFonts w:hint="eastAsia" w:eastAsia="方正仿宋简体"/>
          <w:sz w:val="32"/>
          <w:szCs w:val="32"/>
        </w:rPr>
        <w:t>．</w:t>
      </w:r>
      <w:r>
        <w:rPr>
          <w:rFonts w:eastAsia="方正仿宋简体"/>
          <w:sz w:val="32"/>
          <w:szCs w:val="32"/>
        </w:rPr>
        <w:t>用地面积10000平方米以下的小型公园、口袋公园、街头绿地等。</w:t>
      </w:r>
    </w:p>
    <w:p>
      <w:pPr>
        <w:spacing w:line="520" w:lineRule="exact"/>
        <w:ind w:firstLine="640" w:firstLineChars="200"/>
        <w:rPr>
          <w:rFonts w:hint="eastAsia" w:eastAsia="方正仿宋简体"/>
          <w:sz w:val="32"/>
          <w:szCs w:val="32"/>
        </w:rPr>
      </w:pPr>
      <w:r>
        <w:rPr>
          <w:rFonts w:hint="eastAsia" w:eastAsia="方正仿宋简体"/>
          <w:sz w:val="32"/>
          <w:szCs w:val="32"/>
        </w:rPr>
        <w:t>实施规划许可豁免清单的项目，增加的建筑面积不办理产权登记。涉及需向辖区政府或其他职能部门办理相关手续的，由建设单位自行负责申报办理。建设单位应在动工前将涉及豁免部分的建设方案报项目所在地自然资源主管部门备案。属地自然资源部门应定期将相关备案信息和当地城管部门共享，避免因建设工程规划许可豁免造成监管漏洞。</w:t>
      </w:r>
    </w:p>
    <w:p>
      <w:pPr>
        <w:spacing w:line="520" w:lineRule="exact"/>
        <w:ind w:firstLine="640" w:firstLineChars="200"/>
        <w:rPr>
          <w:rFonts w:hint="eastAsia" w:ascii="方正楷体简体" w:eastAsia="方正楷体简体"/>
          <w:b/>
          <w:bCs/>
          <w:sz w:val="32"/>
          <w:szCs w:val="32"/>
        </w:rPr>
      </w:pPr>
      <w:r>
        <w:rPr>
          <w:rFonts w:hint="eastAsia" w:ascii="方正楷体简体" w:eastAsia="方正楷体简体"/>
          <w:b/>
          <w:bCs/>
          <w:sz w:val="32"/>
          <w:szCs w:val="32"/>
        </w:rPr>
        <w:t>（二）扩大实行告知承诺制审批项目范围</w:t>
      </w:r>
    </w:p>
    <w:p>
      <w:pPr>
        <w:spacing w:line="52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w:t>
      </w:r>
      <w:r>
        <w:rPr>
          <w:rFonts w:eastAsia="方正仿宋简体"/>
          <w:sz w:val="32"/>
          <w:szCs w:val="32"/>
        </w:rPr>
        <w:t>经市政府审定列入工业（产业）园区标准化建设的工业（产业）园区，且已编制并经批准园区总平方案（含园区城市设计方案）的工程建设项目。</w:t>
      </w:r>
    </w:p>
    <w:p>
      <w:pPr>
        <w:spacing w:line="52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w:t>
      </w:r>
      <w:r>
        <w:rPr>
          <w:rFonts w:eastAsia="方正仿宋简体"/>
          <w:sz w:val="32"/>
          <w:szCs w:val="32"/>
        </w:rPr>
        <w:t>功能单一、技术要求简单，总建筑面积不大于10000平方米且高度不大于24米，地下不超过一层的办公、公共服务设施、小型普通仓库和厂房等简易低风险房屋建筑项目。</w:t>
      </w:r>
    </w:p>
    <w:p>
      <w:pPr>
        <w:spacing w:line="52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w:t>
      </w:r>
      <w:r>
        <w:rPr>
          <w:rFonts w:eastAsia="方正仿宋简体"/>
          <w:sz w:val="32"/>
          <w:szCs w:val="32"/>
        </w:rPr>
        <w:t>不新增用地“零土地”技改工业项目（不含工业项目所需行政办公及生活服务设施用房）：在项目符合所在片区控规、规划条件、相关技术规范要求且不存在“两违”的前提下，在已经批准的用地范围内，拟改（扩）建计容建筑面积不超过原已批准总计容建筑面积20%、且扩建计容建筑面积10000平方米以下的建设项目。</w:t>
      </w:r>
    </w:p>
    <w:p>
      <w:pPr>
        <w:spacing w:line="520" w:lineRule="exact"/>
        <w:ind w:firstLine="640" w:firstLineChars="200"/>
        <w:rPr>
          <w:rFonts w:hint="eastAsia" w:ascii="方正楷体简体" w:eastAsia="方正楷体简体"/>
          <w:b/>
          <w:bCs/>
          <w:sz w:val="32"/>
          <w:szCs w:val="32"/>
        </w:rPr>
      </w:pPr>
      <w:r>
        <w:rPr>
          <w:rFonts w:hint="eastAsia" w:ascii="方正楷体简体" w:eastAsia="方正楷体简体"/>
          <w:b/>
          <w:bCs/>
          <w:sz w:val="32"/>
          <w:szCs w:val="32"/>
        </w:rPr>
        <w:t>（三）全面实施建设工程规划设计方案审查与建设工程规划许可证核发“同步走、联动办”</w:t>
      </w:r>
    </w:p>
    <w:p>
      <w:pPr>
        <w:spacing w:line="520" w:lineRule="exact"/>
        <w:ind w:firstLine="640" w:firstLineChars="200"/>
        <w:rPr>
          <w:rFonts w:eastAsia="方正仿宋简体"/>
          <w:sz w:val="32"/>
          <w:szCs w:val="32"/>
        </w:rPr>
      </w:pPr>
      <w:r>
        <w:rPr>
          <w:rFonts w:eastAsia="方正仿宋简体"/>
          <w:sz w:val="32"/>
          <w:szCs w:val="32"/>
        </w:rPr>
        <w:t>房建类工程建设项目在审定总平面图、建筑单体设计、外立面效果图后，根据自愿原则，建设单位可委托开展项目规划技术指标复核，在符合规划条件要求的情况下，同步申请办理《建设</w:t>
      </w:r>
      <w:r>
        <w:rPr>
          <w:rFonts w:eastAsia="方正仿宋简体"/>
          <w:spacing w:val="-6"/>
          <w:sz w:val="32"/>
          <w:szCs w:val="32"/>
        </w:rPr>
        <w:t>工程规划许可证》；修改、深化规划设计方案或施工图审查后，如规划许可内容发生变化，联动办理《建设工程规划许可证》变更。</w:t>
      </w:r>
    </w:p>
    <w:p>
      <w:pPr>
        <w:spacing w:line="520" w:lineRule="exact"/>
        <w:ind w:firstLine="640" w:firstLineChars="200"/>
        <w:rPr>
          <w:rFonts w:hint="eastAsia" w:ascii="方正黑体_GBK" w:eastAsia="方正黑体_GBK"/>
          <w:sz w:val="32"/>
          <w:szCs w:val="32"/>
        </w:rPr>
      </w:pPr>
      <w:r>
        <w:rPr>
          <w:rFonts w:hint="eastAsia" w:ascii="方正黑体_GBK" w:eastAsia="方正黑体_GBK"/>
          <w:sz w:val="32"/>
          <w:szCs w:val="32"/>
        </w:rPr>
        <w:t>四、全面推行模拟审批，优化规划许可公示环节</w:t>
      </w:r>
    </w:p>
    <w:p>
      <w:pPr>
        <w:spacing w:line="520" w:lineRule="exact"/>
        <w:ind w:firstLine="640" w:firstLineChars="200"/>
        <w:rPr>
          <w:rFonts w:hint="eastAsia" w:ascii="方正楷体简体" w:eastAsia="方正楷体简体"/>
          <w:b/>
          <w:bCs/>
          <w:sz w:val="32"/>
          <w:szCs w:val="32"/>
        </w:rPr>
      </w:pPr>
      <w:r>
        <w:rPr>
          <w:rFonts w:hint="eastAsia" w:ascii="方正楷体简体" w:eastAsia="方正楷体简体"/>
          <w:b/>
          <w:bCs/>
          <w:sz w:val="32"/>
          <w:szCs w:val="32"/>
        </w:rPr>
        <w:t>（一）全面推行规划设计方案模拟审批</w:t>
      </w:r>
    </w:p>
    <w:p>
      <w:pPr>
        <w:spacing w:line="520" w:lineRule="exact"/>
        <w:ind w:firstLine="640" w:firstLineChars="200"/>
        <w:rPr>
          <w:rFonts w:eastAsia="方正仿宋简体"/>
          <w:sz w:val="32"/>
          <w:szCs w:val="32"/>
        </w:rPr>
      </w:pPr>
      <w:r>
        <w:rPr>
          <w:rFonts w:eastAsia="方正仿宋简体"/>
          <w:bCs/>
          <w:sz w:val="32"/>
          <w:szCs w:val="32"/>
        </w:rPr>
        <w:t>在全市范围内，</w:t>
      </w:r>
      <w:r>
        <w:rPr>
          <w:rFonts w:eastAsia="方正仿宋简体"/>
          <w:sz w:val="32"/>
          <w:szCs w:val="32"/>
        </w:rPr>
        <w:t>全面推行建设项目</w:t>
      </w:r>
      <w:r>
        <w:rPr>
          <w:rFonts w:eastAsia="方正仿宋简体"/>
          <w:bCs/>
          <w:sz w:val="32"/>
          <w:szCs w:val="32"/>
        </w:rPr>
        <w:t>规划设计方案模拟审批</w:t>
      </w:r>
      <w:r>
        <w:rPr>
          <w:rFonts w:eastAsia="方正仿宋简体"/>
          <w:sz w:val="32"/>
          <w:szCs w:val="32"/>
        </w:rPr>
        <w:t>。按照自愿原则，建设单位可充分利用建设项目办理农用地转用和土地征收时间，申请对规划设计方案进行模拟审批。在具备法定审批条件时，《建设工程规划许可证》实行即办。</w:t>
      </w:r>
    </w:p>
    <w:p>
      <w:pPr>
        <w:spacing w:line="520" w:lineRule="exact"/>
        <w:ind w:firstLine="640" w:firstLineChars="200"/>
        <w:rPr>
          <w:rFonts w:hint="eastAsia" w:ascii="方正楷体简体" w:eastAsia="方正楷体简体"/>
          <w:b/>
          <w:bCs/>
          <w:sz w:val="32"/>
          <w:szCs w:val="32"/>
        </w:rPr>
      </w:pPr>
      <w:r>
        <w:rPr>
          <w:rFonts w:hint="eastAsia" w:ascii="方正楷体简体" w:eastAsia="方正楷体简体"/>
          <w:b/>
          <w:bCs/>
          <w:sz w:val="32"/>
          <w:szCs w:val="32"/>
        </w:rPr>
        <w:t>（二）优化用地预审与选址意见书和建设工程规划许可证核发公示环节</w:t>
      </w:r>
    </w:p>
    <w:p>
      <w:pPr>
        <w:spacing w:line="52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w:t>
      </w:r>
      <w:r>
        <w:rPr>
          <w:rFonts w:eastAsia="方正仿宋简体"/>
          <w:sz w:val="32"/>
          <w:szCs w:val="32"/>
        </w:rPr>
        <w:t>除在核发涉及群众切身利益的重大建设项目选址意见书需履行公示环节外，其他建设项目选址不再履行公示环节。</w:t>
      </w:r>
    </w:p>
    <w:p>
      <w:pPr>
        <w:spacing w:line="52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w:t>
      </w:r>
      <w:r>
        <w:rPr>
          <w:rFonts w:eastAsia="方正仿宋简体"/>
          <w:sz w:val="32"/>
          <w:szCs w:val="32"/>
        </w:rPr>
        <w:t>除经判定可能明显影响相邻利害关系人权益的建设项目外，其他建设项目首次办理建设工程规划许可证可不再履行公示环节。</w:t>
      </w:r>
    </w:p>
    <w:p>
      <w:pPr>
        <w:spacing w:line="520" w:lineRule="exact"/>
        <w:ind w:firstLine="664" w:firstLineChars="200"/>
        <w:rPr>
          <w:rFonts w:eastAsia="方正仿宋简体"/>
          <w:spacing w:val="6"/>
          <w:sz w:val="32"/>
          <w:szCs w:val="32"/>
        </w:rPr>
      </w:pPr>
      <w:r>
        <w:rPr>
          <w:rFonts w:eastAsia="方正仿宋简体"/>
          <w:spacing w:val="6"/>
          <w:sz w:val="32"/>
          <w:szCs w:val="32"/>
        </w:rPr>
        <w:t>3</w:t>
      </w:r>
      <w:r>
        <w:rPr>
          <w:rFonts w:hint="eastAsia" w:eastAsia="方正仿宋简体"/>
          <w:spacing w:val="6"/>
          <w:sz w:val="32"/>
          <w:szCs w:val="32"/>
        </w:rPr>
        <w:t>．</w:t>
      </w:r>
      <w:r>
        <w:rPr>
          <w:rFonts w:eastAsia="方正仿宋简体"/>
          <w:spacing w:val="6"/>
          <w:sz w:val="32"/>
          <w:szCs w:val="32"/>
        </w:rPr>
        <w:t>建设单位可根据项目实际情况，申请对项目规划设计方案进行批前公示，后续办理建设工程规划许可证无需履行公示环节。</w:t>
      </w:r>
    </w:p>
    <w:p>
      <w:pPr>
        <w:spacing w:line="520" w:lineRule="exact"/>
        <w:ind w:firstLine="640" w:firstLineChars="200"/>
        <w:rPr>
          <w:rFonts w:hint="eastAsia" w:ascii="方正黑体_GBK" w:eastAsia="方正黑体_GBK"/>
          <w:sz w:val="32"/>
          <w:szCs w:val="32"/>
        </w:rPr>
      </w:pPr>
      <w:r>
        <w:rPr>
          <w:rFonts w:hint="eastAsia" w:ascii="方正黑体_GBK" w:eastAsia="方正黑体_GBK"/>
          <w:sz w:val="32"/>
          <w:szCs w:val="32"/>
        </w:rPr>
        <w:t>五、建立审批定期调度制度</w:t>
      </w:r>
    </w:p>
    <w:p>
      <w:pPr>
        <w:spacing w:line="520" w:lineRule="exact"/>
        <w:ind w:firstLine="640" w:firstLineChars="200"/>
        <w:rPr>
          <w:rFonts w:eastAsia="方正仿宋简体"/>
          <w:sz w:val="32"/>
          <w:szCs w:val="32"/>
        </w:rPr>
      </w:pPr>
      <w:r>
        <w:rPr>
          <w:rFonts w:eastAsia="方正仿宋简体"/>
          <w:sz w:val="32"/>
          <w:szCs w:val="32"/>
        </w:rPr>
        <w:t>（一）建立每周审批服务协调会，统筹协调统管区</w:t>
      </w:r>
      <w:r>
        <w:rPr>
          <w:rFonts w:eastAsia="方正仿宋简体"/>
          <w:spacing w:val="2"/>
          <w:sz w:val="32"/>
          <w:szCs w:val="32"/>
        </w:rPr>
        <w:t>一体化开发建设</w:t>
      </w:r>
      <w:r>
        <w:rPr>
          <w:rFonts w:eastAsia="方正仿宋简体"/>
          <w:spacing w:val="1"/>
          <w:sz w:val="32"/>
          <w:szCs w:val="32"/>
        </w:rPr>
        <w:t>过</w:t>
      </w:r>
      <w:r>
        <w:rPr>
          <w:rFonts w:eastAsia="方正仿宋简体"/>
          <w:spacing w:val="2"/>
          <w:sz w:val="32"/>
          <w:szCs w:val="32"/>
        </w:rPr>
        <w:t>程中</w:t>
      </w:r>
      <w:r>
        <w:rPr>
          <w:rFonts w:hint="eastAsia" w:eastAsia="方正仿宋简体"/>
          <w:spacing w:val="2"/>
          <w:sz w:val="32"/>
          <w:szCs w:val="32"/>
        </w:rPr>
        <w:t>，</w:t>
      </w:r>
      <w:r>
        <w:rPr>
          <w:rFonts w:eastAsia="方正仿宋简体"/>
          <w:spacing w:val="2"/>
          <w:sz w:val="32"/>
          <w:szCs w:val="32"/>
        </w:rPr>
        <w:t>工程建设项目涉及</w:t>
      </w:r>
      <w:r>
        <w:rPr>
          <w:rFonts w:eastAsia="方正仿宋简体"/>
          <w:sz w:val="32"/>
          <w:szCs w:val="32"/>
        </w:rPr>
        <w:t>用地用海、规划、不动产登记等审批服务过程遇到的</w:t>
      </w:r>
      <w:r>
        <w:rPr>
          <w:rFonts w:eastAsia="方正仿宋简体"/>
          <w:spacing w:val="2"/>
          <w:sz w:val="32"/>
          <w:szCs w:val="32"/>
        </w:rPr>
        <w:t>各种困难</w:t>
      </w:r>
      <w:r>
        <w:rPr>
          <w:rFonts w:eastAsia="方正仿宋简体"/>
          <w:spacing w:val="1"/>
          <w:sz w:val="32"/>
          <w:szCs w:val="32"/>
        </w:rPr>
        <w:t>和问题</w:t>
      </w:r>
      <w:r>
        <w:rPr>
          <w:rFonts w:eastAsia="方正仿宋简体"/>
          <w:sz w:val="32"/>
          <w:szCs w:val="32"/>
        </w:rPr>
        <w:t>。</w:t>
      </w:r>
    </w:p>
    <w:p>
      <w:pPr>
        <w:spacing w:line="520" w:lineRule="exact"/>
        <w:ind w:firstLine="640" w:firstLineChars="200"/>
        <w:rPr>
          <w:rFonts w:eastAsia="方正仿宋简体"/>
          <w:sz w:val="32"/>
          <w:szCs w:val="32"/>
        </w:rPr>
      </w:pPr>
      <w:r>
        <w:rPr>
          <w:rFonts w:eastAsia="方正仿宋简体"/>
          <w:sz w:val="32"/>
          <w:szCs w:val="32"/>
        </w:rPr>
        <w:t>（二）由属地政府（管委会）和市属五大集团收集需协调事项，</w:t>
      </w:r>
      <w:r>
        <w:rPr>
          <w:rStyle w:val="15"/>
          <w:rFonts w:eastAsia="方正仿宋简体"/>
          <w:sz w:val="32"/>
          <w:szCs w:val="32"/>
        </w:rPr>
        <w:t>形成协调事项台账清单，采取销号制管理，推动建设项目快速落地</w:t>
      </w:r>
      <w:r>
        <w:rPr>
          <w:rFonts w:eastAsia="方正仿宋简体"/>
          <w:sz w:val="32"/>
          <w:szCs w:val="32"/>
        </w:rPr>
        <w:t>。</w:t>
      </w:r>
    </w:p>
    <w:p>
      <w:pPr>
        <w:spacing w:line="520" w:lineRule="exact"/>
        <w:ind w:firstLine="640" w:firstLineChars="200"/>
        <w:rPr>
          <w:rFonts w:eastAsia="方正仿宋简体"/>
          <w:sz w:val="32"/>
          <w:szCs w:val="32"/>
        </w:rPr>
      </w:pPr>
      <w:r>
        <w:rPr>
          <w:rFonts w:eastAsia="方正仿宋简体"/>
          <w:sz w:val="32"/>
          <w:szCs w:val="32"/>
        </w:rPr>
        <w:t>本通知自印发之日起施行，有效期5年（至2028年4月26日止），由泉州市自然资源和规划局负责解释。</w:t>
      </w:r>
    </w:p>
    <w:p>
      <w:pPr>
        <w:spacing w:line="520" w:lineRule="exact"/>
        <w:ind w:left="1598" w:leftChars="304" w:hanging="960" w:hangingChars="300"/>
        <w:rPr>
          <w:rFonts w:eastAsia="方正仿宋简体"/>
          <w:sz w:val="32"/>
          <w:szCs w:val="32"/>
        </w:rPr>
      </w:pPr>
    </w:p>
    <w:p>
      <w:pPr>
        <w:spacing w:line="520" w:lineRule="exact"/>
        <w:rPr>
          <w:rFonts w:eastAsia="方正仿宋简体"/>
          <w:sz w:val="32"/>
          <w:szCs w:val="32"/>
        </w:rPr>
      </w:pPr>
    </w:p>
    <w:p>
      <w:pPr>
        <w:spacing w:line="520" w:lineRule="exact"/>
        <w:rPr>
          <w:rFonts w:eastAsia="方正仿宋简体"/>
          <w:sz w:val="32"/>
          <w:szCs w:val="32"/>
        </w:rPr>
      </w:pPr>
    </w:p>
    <w:p>
      <w:pPr>
        <w:tabs>
          <w:tab w:val="left" w:pos="7513"/>
        </w:tabs>
        <w:spacing w:line="400" w:lineRule="exact"/>
        <w:ind w:firstLine="4160" w:firstLineChars="1300"/>
        <w:rPr>
          <w:rFonts w:hint="eastAsia" w:eastAsia="方正仿宋简体"/>
          <w:sz w:val="32"/>
          <w:szCs w:val="32"/>
        </w:rPr>
      </w:pPr>
      <w:r>
        <w:rPr>
          <w:rFonts w:hint="eastAsia" w:eastAsia="方正仿宋简体"/>
          <w:sz w:val="32"/>
          <w:szCs w:val="32"/>
        </w:rPr>
        <w:t>泉州市自然资源和规划局</w:t>
      </w:r>
    </w:p>
    <w:p>
      <w:pPr>
        <w:spacing w:line="400" w:lineRule="exact"/>
        <w:ind w:firstLine="4000" w:firstLineChars="1250"/>
        <w:rPr>
          <w:rFonts w:hint="eastAsia" w:eastAsia="方正仿宋简体"/>
          <w:sz w:val="32"/>
          <w:szCs w:val="32"/>
        </w:rPr>
      </w:pPr>
    </w:p>
    <w:p>
      <w:pPr>
        <w:tabs>
          <w:tab w:val="left" w:pos="7371"/>
          <w:tab w:val="left" w:pos="7560"/>
          <w:tab w:val="left" w:pos="7770"/>
        </w:tabs>
        <w:spacing w:line="400" w:lineRule="exact"/>
        <w:ind w:firstLine="4960" w:firstLineChars="1550"/>
        <w:rPr>
          <w:rFonts w:hint="eastAsia" w:eastAsia="方正仿宋简体"/>
          <w:sz w:val="32"/>
          <w:szCs w:val="32"/>
        </w:rPr>
      </w:pPr>
      <w:r>
        <w:rPr>
          <w:rFonts w:eastAsia="方正仿宋简体"/>
          <w:sz w:val="32"/>
          <w:szCs w:val="32"/>
        </w:rPr>
        <w:t>20</w:t>
      </w:r>
      <w:r>
        <w:rPr>
          <w:rFonts w:hint="eastAsia" w:eastAsia="方正仿宋简体"/>
          <w:sz w:val="32"/>
          <w:szCs w:val="32"/>
        </w:rPr>
        <w:t>23</w:t>
      </w:r>
      <w:r>
        <w:rPr>
          <w:rFonts w:eastAsia="方正仿宋简体"/>
          <w:sz w:val="32"/>
          <w:szCs w:val="32"/>
        </w:rPr>
        <w:t>年</w:t>
      </w:r>
      <w:r>
        <w:rPr>
          <w:rFonts w:hint="eastAsia" w:eastAsia="方正仿宋简体"/>
          <w:sz w:val="32"/>
          <w:szCs w:val="32"/>
        </w:rPr>
        <w:t>4</w:t>
      </w:r>
      <w:r>
        <w:rPr>
          <w:rFonts w:eastAsia="方正仿宋简体"/>
          <w:sz w:val="32"/>
          <w:szCs w:val="32"/>
        </w:rPr>
        <w:t>月</w:t>
      </w:r>
      <w:r>
        <w:rPr>
          <w:rFonts w:hint="eastAsia" w:eastAsia="方正仿宋简体"/>
          <w:sz w:val="32"/>
          <w:szCs w:val="32"/>
        </w:rPr>
        <w:t>25</w:t>
      </w:r>
      <w:r>
        <w:rPr>
          <w:rFonts w:eastAsia="方正仿宋简体"/>
          <w:sz w:val="32"/>
          <w:szCs w:val="32"/>
        </w:rPr>
        <w:t>日</w:t>
      </w:r>
    </w:p>
    <w:p>
      <w:pPr>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pStyle w:val="3"/>
        <w:spacing w:line="580" w:lineRule="exact"/>
        <w:rPr>
          <w:rFonts w:hint="eastAsia" w:ascii="方正小标宋简体" w:eastAsia="方正小标宋简体"/>
        </w:rPr>
      </w:pPr>
    </w:p>
    <w:p>
      <w:pPr>
        <w:rPr>
          <w:rFonts w:hint="eastAsia"/>
        </w:rPr>
      </w:pPr>
    </w:p>
    <w:p>
      <w:pPr>
        <w:spacing w:line="200" w:lineRule="exact"/>
        <w:ind w:firstLine="646"/>
        <w:rPr>
          <w:rFonts w:eastAsia="方正仿宋简体"/>
          <w:sz w:val="28"/>
          <w:szCs w:val="28"/>
        </w:rPr>
      </w:pPr>
      <w:r>
        <w:rPr>
          <w:rFonts w:eastAsia="方正仿宋简体"/>
          <w:sz w:val="28"/>
          <w:szCs w:val="28"/>
          <w:lang/>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62230</wp:posOffset>
                </wp:positionV>
                <wp:extent cx="5667375" cy="0"/>
                <wp:effectExtent l="0" t="0" r="0" b="0"/>
                <wp:wrapNone/>
                <wp:docPr id="1" name="直线 16"/>
                <wp:cNvGraphicFramePr/>
                <a:graphic xmlns:a="http://schemas.openxmlformats.org/drawingml/2006/main">
                  <a:graphicData uri="http://schemas.microsoft.com/office/word/2010/wordprocessingShape">
                    <wps:wsp>
                      <wps:cNvSpPr/>
                      <wps:spPr>
                        <a:xfrm>
                          <a:off x="0" y="0"/>
                          <a:ext cx="566737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6" o:spid="_x0000_s1026" o:spt="20" style="position:absolute;left:0pt;margin-left:0pt;margin-top:4.9pt;height:0pt;width:446.25pt;z-index:251658240;mso-width-relative:page;mso-height-relative:page;" filled="f" stroked="t" coordsize="21600,21600" o:gfxdata="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6Io+n0gAAAAQBAAAP&#10;AAAAAAAAAAEAIAAAADgAAABkcnMvZG93bnJldi54bWxQSwECFAAUAAAACACHTuJAZT0nRM8BAACR&#10;AwAADgAAAAAAAAABACAAAAA3AQAAZHJzL2Uyb0RvYy54bWxQSwUGAAAAAAYABgBZAQAAeAUAAAAA&#10;">
                <v:fill on="f" focussize="0,0"/>
                <v:stroke color="#000000" joinstyle="round"/>
                <v:imagedata o:title=""/>
                <o:lock v:ext="edit" aspectratio="f"/>
              </v:line>
            </w:pict>
          </mc:Fallback>
        </mc:AlternateContent>
      </w:r>
    </w:p>
    <w:p>
      <w:pPr>
        <w:tabs>
          <w:tab w:val="left" w:pos="8400"/>
        </w:tabs>
        <w:spacing w:line="340" w:lineRule="exact"/>
        <w:ind w:left="7000" w:hanging="6700"/>
        <w:rPr>
          <w:rFonts w:hint="eastAsia"/>
        </w:rPr>
      </w:pPr>
      <w:r>
        <w:rPr>
          <w:rFonts w:eastAsia="方正仿宋简体"/>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268605</wp:posOffset>
                </wp:positionV>
                <wp:extent cx="5667375" cy="0"/>
                <wp:effectExtent l="0" t="0" r="0" b="0"/>
                <wp:wrapNone/>
                <wp:docPr id="2" name="直线 17"/>
                <wp:cNvGraphicFramePr/>
                <a:graphic xmlns:a="http://schemas.openxmlformats.org/drawingml/2006/main">
                  <a:graphicData uri="http://schemas.microsoft.com/office/word/2010/wordprocessingShape">
                    <wps:wsp>
                      <wps:cNvSpPr/>
                      <wps:spPr>
                        <a:xfrm>
                          <a:off x="0" y="0"/>
                          <a:ext cx="566737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7" o:spid="_x0000_s1026" o:spt="20" style="position:absolute;left:0pt;margin-left:0pt;margin-top:21.15pt;height:0pt;width:446.25pt;z-index:251659264;mso-width-relative:page;mso-height-relative:page;" filled="f" stroked="t" coordsize="21600,21600" o:gfxdata="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z0iEnUAAAABgEA&#10;AA8AAAAAAAAAAQAgAAAAOAAAAGRycy9kb3ducmV2LnhtbFBLAQIUABQAAAAIAIdO4kCgRzQwzwEA&#10;AJEDAAAOAAAAAAAAAAEAIAAAADkBAABkcnMvZTJvRG9jLnhtbFBLBQYAAAAABgAGAFkBAAB6BQAA&#10;AAA=&#10;">
                <v:fill on="f" focussize="0,0"/>
                <v:stroke color="#000000" joinstyle="round"/>
                <v:imagedata o:title=""/>
                <o:lock v:ext="edit" aspectratio="f"/>
              </v:line>
            </w:pict>
          </mc:Fallback>
        </mc:AlternateContent>
      </w:r>
      <w:r>
        <w:rPr>
          <w:rFonts w:hint="eastAsia" w:eastAsia="方正仿宋简体"/>
          <w:sz w:val="28"/>
          <w:szCs w:val="28"/>
        </w:rPr>
        <w:t>泉州市自然资源和规划局</w:t>
      </w:r>
      <w:r>
        <w:rPr>
          <w:rFonts w:eastAsia="方正仿宋简体"/>
          <w:sz w:val="28"/>
          <w:szCs w:val="28"/>
        </w:rPr>
        <w:t xml:space="preserve">办公室   </w:t>
      </w:r>
      <w:r>
        <w:rPr>
          <w:rFonts w:hint="eastAsia" w:eastAsia="方正仿宋简体"/>
          <w:sz w:val="28"/>
          <w:szCs w:val="28"/>
        </w:rPr>
        <w:t xml:space="preserve">    </w:t>
      </w:r>
      <w:r>
        <w:rPr>
          <w:rFonts w:eastAsia="方正仿宋简体"/>
          <w:sz w:val="28"/>
          <w:szCs w:val="28"/>
        </w:rPr>
        <w:t xml:space="preserve"> </w:t>
      </w:r>
      <w:r>
        <w:rPr>
          <w:rFonts w:hint="eastAsia" w:eastAsia="方正仿宋简体"/>
          <w:sz w:val="28"/>
          <w:szCs w:val="28"/>
        </w:rPr>
        <w:t xml:space="preserve">  </w:t>
      </w:r>
      <w:r>
        <w:rPr>
          <w:rFonts w:eastAsia="方正仿宋简体"/>
          <w:sz w:val="28"/>
          <w:szCs w:val="28"/>
        </w:rPr>
        <w:t xml:space="preserve">  20</w:t>
      </w:r>
      <w:r>
        <w:rPr>
          <w:rFonts w:hint="eastAsia" w:eastAsia="方正仿宋简体"/>
          <w:sz w:val="28"/>
          <w:szCs w:val="28"/>
        </w:rPr>
        <w:t>23</w:t>
      </w:r>
      <w:r>
        <w:rPr>
          <w:rFonts w:eastAsia="方正仿宋简体"/>
          <w:sz w:val="28"/>
          <w:szCs w:val="28"/>
        </w:rPr>
        <w:t>年</w:t>
      </w:r>
      <w:r>
        <w:rPr>
          <w:rFonts w:hint="eastAsia" w:eastAsia="方正仿宋简体"/>
          <w:sz w:val="28"/>
          <w:szCs w:val="28"/>
        </w:rPr>
        <w:t>4</w:t>
      </w:r>
      <w:r>
        <w:rPr>
          <w:rFonts w:eastAsia="方正仿宋简体"/>
          <w:sz w:val="28"/>
          <w:szCs w:val="28"/>
        </w:rPr>
        <w:t>月</w:t>
      </w:r>
      <w:r>
        <w:rPr>
          <w:rFonts w:hint="eastAsia" w:eastAsia="方正仿宋简体"/>
          <w:sz w:val="28"/>
          <w:szCs w:val="28"/>
        </w:rPr>
        <w:t>26</w:t>
      </w:r>
      <w:r>
        <w:rPr>
          <w:rFonts w:eastAsia="方正仿宋简体"/>
          <w:sz w:val="28"/>
          <w:szCs w:val="28"/>
        </w:rPr>
        <w:t>日印发</w:t>
      </w:r>
    </w:p>
    <w:sectPr>
      <w:footerReference r:id="rId3" w:type="default"/>
      <w:footerReference r:id="rId4" w:type="even"/>
      <w:pgSz w:w="11906" w:h="16838"/>
      <w:pgMar w:top="2098" w:right="1474" w:bottom="1985" w:left="1588"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Noto Sans CJK SC"/>
    <w:panose1 w:val="02010609030101010101"/>
    <w:charset w:val="00"/>
    <w:family w:val="modern"/>
    <w:pitch w:val="default"/>
    <w:sig w:usb0="00000001" w:usb1="080E0000" w:usb2="00000010" w:usb3="00000000" w:csb0="00040000" w:csb1="00000000"/>
  </w:font>
  <w:font w:name="方正仿宋简体">
    <w:altName w:val="Noto Sans CJK SC"/>
    <w:panose1 w:val="02010601030101010101"/>
    <w:charset w:val="00"/>
    <w:family w:val="auto"/>
    <w:pitch w:val="default"/>
    <w:sig w:usb0="00000001" w:usb1="080E0000" w:usb2="00000010" w:usb3="00000000" w:csb0="00040000" w:csb1="00000000"/>
  </w:font>
  <w:font w:name="方正小标宋简体">
    <w:altName w:val="CESI仿宋-GB13000"/>
    <w:panose1 w:val="03000509000000000000"/>
    <w:charset w:val="00"/>
    <w:family w:val="script"/>
    <w:pitch w:val="default"/>
    <w:sig w:usb0="00000001" w:usb1="080E0000" w:usb2="00000010" w:usb3="00000000" w:csb0="00040000" w:csb1="00000000"/>
  </w:font>
  <w:font w:name="黑体">
    <w:altName w:val="Noto Sans CJK SC"/>
    <w:panose1 w:val="02010609060101010101"/>
    <w:charset w:val="00"/>
    <w:family w:val="modern"/>
    <w:pitch w:val="default"/>
    <w:sig w:usb0="800002BF" w:usb1="38CF7CFA" w:usb2="00000016" w:usb3="00000000" w:csb0="00040001" w:csb1="00000000"/>
  </w:font>
  <w:font w:name="仿宋">
    <w:altName w:val="Noto Sans CJK SC"/>
    <w:panose1 w:val="02010609060101010101"/>
    <w:charset w:val="00"/>
    <w:family w:val="modern"/>
    <w:pitch w:val="default"/>
    <w:sig w:usb0="800002BF" w:usb1="38CF7CFA" w:usb2="00000016" w:usb3="00000000" w:csb0="00040001" w:csb1="00000000"/>
  </w:font>
  <w:font w:name="方正黑体_GBK">
    <w:altName w:val="Noto Sans CJK SC"/>
    <w:panose1 w:val="03000509000000000000"/>
    <w:charset w:val="00"/>
    <w:family w:val="script"/>
    <w:pitch w:val="default"/>
    <w:sig w:usb0="00000001" w:usb1="080E0000" w:usb2="00000010" w:usb3="00000000" w:csb0="00040000" w:csb1="00000000"/>
  </w:font>
  <w:font w:name="方正楷体简体">
    <w:altName w:val="Noto Sans CJK SC"/>
    <w:panose1 w:val="02010601030101010101"/>
    <w:charset w:val="00"/>
    <w:family w:val="auto"/>
    <w:pitch w:val="default"/>
    <w:sig w:usb0="00000001" w:usb1="080E0000" w:usb2="00000010" w:usb3="00000000" w:csb0="00040000"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CESI仿宋-GB13000">
    <w:panose1 w:val="02000500000000000000"/>
    <w:charset w:val="86"/>
    <w:family w:val="auto"/>
    <w:pitch w:val="default"/>
    <w:sig w:usb0="800002BF" w:usb1="1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359" w:y="6"/>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lang/>
      </w:rPr>
      <w:t>- 5 -</w:t>
    </w:r>
    <w:r>
      <w:rPr>
        <w:rStyle w:val="12"/>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firstLine="280" w:firstLineChars="100"/>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lang/>
      </w:rPr>
      <w:t>- 4 -</w:t>
    </w:r>
    <w:r>
      <w:rPr>
        <w:rStyle w:val="12"/>
        <w:rFonts w:ascii="宋体" w:hAnsi="宋体"/>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A4"/>
    <w:rsid w:val="00014098"/>
    <w:rsid w:val="00021573"/>
    <w:rsid w:val="00027848"/>
    <w:rsid w:val="000543ED"/>
    <w:rsid w:val="000901F6"/>
    <w:rsid w:val="000C584D"/>
    <w:rsid w:val="000E780C"/>
    <w:rsid w:val="000F129E"/>
    <w:rsid w:val="000F63F5"/>
    <w:rsid w:val="00106EAF"/>
    <w:rsid w:val="001318F9"/>
    <w:rsid w:val="0017494C"/>
    <w:rsid w:val="00187FAF"/>
    <w:rsid w:val="00196815"/>
    <w:rsid w:val="001A4B41"/>
    <w:rsid w:val="001B1999"/>
    <w:rsid w:val="001B5656"/>
    <w:rsid w:val="001D33A9"/>
    <w:rsid w:val="001D4693"/>
    <w:rsid w:val="001E0C86"/>
    <w:rsid w:val="001F7909"/>
    <w:rsid w:val="00201D63"/>
    <w:rsid w:val="002058EC"/>
    <w:rsid w:val="00220A11"/>
    <w:rsid w:val="00233A00"/>
    <w:rsid w:val="002501AC"/>
    <w:rsid w:val="00294E76"/>
    <w:rsid w:val="00295089"/>
    <w:rsid w:val="00296FF4"/>
    <w:rsid w:val="002A32E6"/>
    <w:rsid w:val="002C35E2"/>
    <w:rsid w:val="002C3AE4"/>
    <w:rsid w:val="002D1BE5"/>
    <w:rsid w:val="00320B7B"/>
    <w:rsid w:val="00320FA9"/>
    <w:rsid w:val="003215E0"/>
    <w:rsid w:val="003314F6"/>
    <w:rsid w:val="00345394"/>
    <w:rsid w:val="00367396"/>
    <w:rsid w:val="003807C7"/>
    <w:rsid w:val="003C7142"/>
    <w:rsid w:val="003D4D73"/>
    <w:rsid w:val="003D7755"/>
    <w:rsid w:val="003F0A7C"/>
    <w:rsid w:val="00412977"/>
    <w:rsid w:val="00417F09"/>
    <w:rsid w:val="00427CF9"/>
    <w:rsid w:val="00437396"/>
    <w:rsid w:val="00437BCA"/>
    <w:rsid w:val="004404DD"/>
    <w:rsid w:val="00450ACE"/>
    <w:rsid w:val="0045197B"/>
    <w:rsid w:val="00474665"/>
    <w:rsid w:val="004A02B2"/>
    <w:rsid w:val="004A25AD"/>
    <w:rsid w:val="004A70E6"/>
    <w:rsid w:val="004D3656"/>
    <w:rsid w:val="004E5DD5"/>
    <w:rsid w:val="00515163"/>
    <w:rsid w:val="0052388D"/>
    <w:rsid w:val="00526F66"/>
    <w:rsid w:val="00540D38"/>
    <w:rsid w:val="00561208"/>
    <w:rsid w:val="00586360"/>
    <w:rsid w:val="005E402A"/>
    <w:rsid w:val="005F17EC"/>
    <w:rsid w:val="005F5F95"/>
    <w:rsid w:val="00600776"/>
    <w:rsid w:val="00601DDA"/>
    <w:rsid w:val="0065557A"/>
    <w:rsid w:val="00665A22"/>
    <w:rsid w:val="00675EA4"/>
    <w:rsid w:val="00680FD5"/>
    <w:rsid w:val="0068604E"/>
    <w:rsid w:val="00691819"/>
    <w:rsid w:val="0069368D"/>
    <w:rsid w:val="00694498"/>
    <w:rsid w:val="006C138C"/>
    <w:rsid w:val="006D5CB7"/>
    <w:rsid w:val="006F303A"/>
    <w:rsid w:val="0070018C"/>
    <w:rsid w:val="007123A0"/>
    <w:rsid w:val="00765570"/>
    <w:rsid w:val="00771B2F"/>
    <w:rsid w:val="007837BF"/>
    <w:rsid w:val="00796B2B"/>
    <w:rsid w:val="00797221"/>
    <w:rsid w:val="007A3291"/>
    <w:rsid w:val="007B3FB2"/>
    <w:rsid w:val="007C4F07"/>
    <w:rsid w:val="00811D0F"/>
    <w:rsid w:val="008661CE"/>
    <w:rsid w:val="00874187"/>
    <w:rsid w:val="00877C26"/>
    <w:rsid w:val="008A5642"/>
    <w:rsid w:val="008A77C0"/>
    <w:rsid w:val="008B57AA"/>
    <w:rsid w:val="008D43CD"/>
    <w:rsid w:val="008D5E51"/>
    <w:rsid w:val="009215CE"/>
    <w:rsid w:val="009630F3"/>
    <w:rsid w:val="00981220"/>
    <w:rsid w:val="009970AF"/>
    <w:rsid w:val="009B6DBD"/>
    <w:rsid w:val="009C6979"/>
    <w:rsid w:val="009D3432"/>
    <w:rsid w:val="009D6F11"/>
    <w:rsid w:val="009E4A0F"/>
    <w:rsid w:val="009E543B"/>
    <w:rsid w:val="00A33EC0"/>
    <w:rsid w:val="00A34B9F"/>
    <w:rsid w:val="00A42A2A"/>
    <w:rsid w:val="00A57596"/>
    <w:rsid w:val="00A72E70"/>
    <w:rsid w:val="00A813C0"/>
    <w:rsid w:val="00AA16FE"/>
    <w:rsid w:val="00AA6340"/>
    <w:rsid w:val="00AB09E5"/>
    <w:rsid w:val="00AD6B59"/>
    <w:rsid w:val="00AE12F2"/>
    <w:rsid w:val="00AE163E"/>
    <w:rsid w:val="00AF0E75"/>
    <w:rsid w:val="00AF6859"/>
    <w:rsid w:val="00B20AF3"/>
    <w:rsid w:val="00B23069"/>
    <w:rsid w:val="00B25DD9"/>
    <w:rsid w:val="00B25F02"/>
    <w:rsid w:val="00B275F7"/>
    <w:rsid w:val="00B420CD"/>
    <w:rsid w:val="00B6525F"/>
    <w:rsid w:val="00B71C8C"/>
    <w:rsid w:val="00B75521"/>
    <w:rsid w:val="00B767E6"/>
    <w:rsid w:val="00BA73A0"/>
    <w:rsid w:val="00BC1BB6"/>
    <w:rsid w:val="00C0128D"/>
    <w:rsid w:val="00C17296"/>
    <w:rsid w:val="00C209F8"/>
    <w:rsid w:val="00C21667"/>
    <w:rsid w:val="00C3175D"/>
    <w:rsid w:val="00C45E5C"/>
    <w:rsid w:val="00C50C61"/>
    <w:rsid w:val="00C54010"/>
    <w:rsid w:val="00C82084"/>
    <w:rsid w:val="00C9047A"/>
    <w:rsid w:val="00C90F5D"/>
    <w:rsid w:val="00C91E1D"/>
    <w:rsid w:val="00CC18B4"/>
    <w:rsid w:val="00CD71D0"/>
    <w:rsid w:val="00CE1891"/>
    <w:rsid w:val="00D177C7"/>
    <w:rsid w:val="00D17E61"/>
    <w:rsid w:val="00D205DB"/>
    <w:rsid w:val="00D2258D"/>
    <w:rsid w:val="00D320F8"/>
    <w:rsid w:val="00D41832"/>
    <w:rsid w:val="00D43AB0"/>
    <w:rsid w:val="00D53EE3"/>
    <w:rsid w:val="00D636B3"/>
    <w:rsid w:val="00D87219"/>
    <w:rsid w:val="00D95227"/>
    <w:rsid w:val="00D95D9A"/>
    <w:rsid w:val="00DA42E5"/>
    <w:rsid w:val="00DA4570"/>
    <w:rsid w:val="00DB08CE"/>
    <w:rsid w:val="00DB4C66"/>
    <w:rsid w:val="00DB601B"/>
    <w:rsid w:val="00DB61DE"/>
    <w:rsid w:val="00DD18E2"/>
    <w:rsid w:val="00DD4DE3"/>
    <w:rsid w:val="00DF7C02"/>
    <w:rsid w:val="00E175D5"/>
    <w:rsid w:val="00E20491"/>
    <w:rsid w:val="00E23A58"/>
    <w:rsid w:val="00E3304C"/>
    <w:rsid w:val="00E60C1F"/>
    <w:rsid w:val="00E637F1"/>
    <w:rsid w:val="00E83AB4"/>
    <w:rsid w:val="00E9171C"/>
    <w:rsid w:val="00E95F6A"/>
    <w:rsid w:val="00EB4482"/>
    <w:rsid w:val="00EB7DDB"/>
    <w:rsid w:val="00EC2ACE"/>
    <w:rsid w:val="00ED1670"/>
    <w:rsid w:val="00ED2E18"/>
    <w:rsid w:val="00ED2EE1"/>
    <w:rsid w:val="00EF0848"/>
    <w:rsid w:val="00F13EA5"/>
    <w:rsid w:val="00F20B92"/>
    <w:rsid w:val="00F25A73"/>
    <w:rsid w:val="00F40351"/>
    <w:rsid w:val="00F454BF"/>
    <w:rsid w:val="00F77048"/>
    <w:rsid w:val="00F867EE"/>
    <w:rsid w:val="00FD7E82"/>
    <w:rsid w:val="00FE468F"/>
    <w:rsid w:val="00FF141A"/>
    <w:rsid w:val="00FF6591"/>
    <w:rsid w:val="5F9F31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trPr>
      <w:wBefore w:w="0" w:type="dxa"/>
    </w:trPr>
  </w:style>
  <w:style w:type="paragraph" w:styleId="2">
    <w:name w:val="Body Text Indent"/>
    <w:basedOn w:val="1"/>
    <w:uiPriority w:val="0"/>
    <w:pPr>
      <w:ind w:firstLine="640" w:firstLineChars="200"/>
    </w:pPr>
    <w:rPr>
      <w:rFonts w:eastAsia="仿宋_GB2312"/>
      <w:sz w:val="32"/>
    </w:rPr>
  </w:style>
  <w:style w:type="paragraph" w:styleId="3">
    <w:name w:val="Date"/>
    <w:basedOn w:val="1"/>
    <w:next w:val="1"/>
    <w:uiPriority w:val="0"/>
    <w:rPr>
      <w:rFonts w:eastAsia="仿宋_GB2312"/>
      <w:sz w:val="32"/>
      <w:szCs w:val="20"/>
    </w:rPr>
  </w:style>
  <w:style w:type="paragraph" w:styleId="4">
    <w:name w:val="Body Text Indent 2"/>
    <w:basedOn w:val="1"/>
    <w:uiPriority w:val="0"/>
    <w:pPr>
      <w:spacing w:line="400" w:lineRule="exact"/>
      <w:ind w:firstLine="1469" w:firstLineChars="459"/>
    </w:pPr>
    <w:rPr>
      <w:rFonts w:ascii="仿宋_GB2312" w:eastAsia="仿宋_GB2312"/>
      <w:sz w:val="32"/>
    </w:rPr>
  </w:style>
  <w:style w:type="paragraph" w:styleId="5">
    <w:name w:val="Balloon Text"/>
    <w:basedOn w:val="1"/>
    <w:link w:val="16"/>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ind w:firstLine="200" w:firstLineChars="200"/>
      <w:jc w:val="left"/>
    </w:pPr>
    <w:rPr>
      <w:rFonts w:ascii="宋体" w:hAnsi="宋体" w:eastAsia="仿宋_GB2312"/>
      <w:color w:val="000000"/>
      <w:kern w:val="0"/>
      <w:sz w:val="24"/>
    </w:r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iPriority w:val="0"/>
    <w:rPr>
      <w:color w:val="0000FF"/>
      <w:u w:val="single"/>
    </w:rPr>
  </w:style>
  <w:style w:type="paragraph" w:customStyle="1" w:styleId="14">
    <w:name w:val="UserStyle_0"/>
    <w:basedOn w:val="1"/>
    <w:qFormat/>
    <w:uiPriority w:val="0"/>
    <w:pPr>
      <w:spacing w:after="120"/>
      <w:ind w:left="200" w:leftChars="200" w:firstLine="420" w:firstLineChars="200"/>
    </w:pPr>
    <w:rPr>
      <w:szCs w:val="22"/>
    </w:rPr>
  </w:style>
  <w:style w:type="character" w:customStyle="1" w:styleId="15">
    <w:name w:val="NormalCharacter"/>
    <w:semiHidden/>
    <w:qFormat/>
    <w:uiPriority w:val="0"/>
  </w:style>
  <w:style w:type="character" w:customStyle="1" w:styleId="16">
    <w:name w:val="批注框文本 Char"/>
    <w:basedOn w:val="10"/>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429</Words>
  <Characters>2451</Characters>
  <Lines>20</Lines>
  <Paragraphs>5</Paragraphs>
  <TotalTime>0</TotalTime>
  <ScaleCrop>false</ScaleCrop>
  <LinksUpToDate>false</LinksUpToDate>
  <CharactersWithSpaces>2875</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2023-04-27T10:31:00Z</dcterms:created>
  <dc:creator>Administrator</dc:creator>
  <cp:lastModifiedBy>一花一世界</cp:lastModifiedBy>
  <cp:lastPrinted>2023-05-08T09:50:00Z</cp:lastPrinted>
  <dcterms:modified xsi:type="dcterms:W3CDTF">2023-05-08T11:43:38Z</dcterms:modified>
  <dc:title>泉规[2003]201号</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